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05E04" w:rsidP="00B05E04">
      <w:pPr>
        <w:jc w:val="center"/>
        <w:rPr>
          <w:rStyle w:val="a5"/>
          <w:rFonts w:hint="eastAsia"/>
          <w:color w:val="000000"/>
          <w:sz w:val="27"/>
          <w:szCs w:val="27"/>
        </w:rPr>
      </w:pPr>
      <w:r>
        <w:rPr>
          <w:rStyle w:val="a5"/>
          <w:color w:val="000000"/>
          <w:sz w:val="27"/>
          <w:szCs w:val="27"/>
        </w:rPr>
        <w:t>关于</w:t>
      </w:r>
      <w:r>
        <w:rPr>
          <w:rStyle w:val="a5"/>
          <w:color w:val="000000"/>
          <w:sz w:val="27"/>
          <w:szCs w:val="27"/>
        </w:rPr>
        <w:t>2016</w:t>
      </w:r>
      <w:r>
        <w:rPr>
          <w:rStyle w:val="a5"/>
          <w:color w:val="000000"/>
          <w:sz w:val="27"/>
          <w:szCs w:val="27"/>
        </w:rPr>
        <w:t>年度全国专业技术人员职称外语等级统一考试考务工作有关问题的通知</w:t>
      </w:r>
    </w:p>
    <w:p w:rsidR="00B05E04" w:rsidRDefault="00B05E04" w:rsidP="00B05E04">
      <w:pPr>
        <w:jc w:val="center"/>
        <w:rPr>
          <w:rFonts w:hint="eastAsia"/>
          <w:color w:val="FF0000"/>
        </w:rPr>
      </w:pPr>
      <w:r>
        <w:rPr>
          <w:rFonts w:hint="eastAsia"/>
          <w:color w:val="FF0000"/>
        </w:rPr>
        <w:t>鲁人考函〔</w:t>
      </w:r>
      <w:r>
        <w:rPr>
          <w:rFonts w:hint="eastAsia"/>
          <w:color w:val="FF0000"/>
        </w:rPr>
        <w:t>2015</w:t>
      </w:r>
      <w:r>
        <w:rPr>
          <w:rFonts w:hint="eastAsia"/>
          <w:color w:val="FF0000"/>
        </w:rPr>
        <w:t>〕</w:t>
      </w:r>
      <w:r>
        <w:rPr>
          <w:rFonts w:hint="eastAsia"/>
          <w:color w:val="FF0000"/>
        </w:rPr>
        <w:t>65</w:t>
      </w:r>
      <w:r>
        <w:rPr>
          <w:rFonts w:hint="eastAsia"/>
          <w:color w:val="FF0000"/>
        </w:rPr>
        <w:t>号</w:t>
      </w:r>
    </w:p>
    <w:p w:rsidR="00B05E04" w:rsidRPr="00B05E04" w:rsidRDefault="00B05E04" w:rsidP="00B05E04">
      <w:pPr>
        <w:rPr>
          <w:color w:val="FF0000"/>
        </w:rPr>
      </w:pPr>
      <w:r w:rsidRPr="00B05E04">
        <w:rPr>
          <w:rFonts w:ascii="宋体" w:eastAsia="宋体" w:hAnsi="宋体" w:cs="宋体" w:hint="eastAsia"/>
          <w:color w:val="000000"/>
          <w:kern w:val="0"/>
          <w:sz w:val="24"/>
          <w:szCs w:val="24"/>
        </w:rPr>
        <w:t xml:space="preserve">各市人事考试中心： </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根据人力资源社会保障部人事考试中心《关于做好2016年度全国专业技术人员职称外语等级统一考试考务工作的通知》（人考中心函〔2015〕62号）和原山东省人事厅《关于完善职称外语考试有关问题的通知》（鲁人发〔2007〕19号）精神，结合我省实际，现将2016年度全国专业技术人员职称外语等级统一考试（以下简称职称外语考试）有关问题通知如下：</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一、考试时间</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2016年度职称外语考试定于3月26日上午9∶00-11∶00举行。</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二、考试等级、语种、类别</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职称外语考试设“英语、日语、俄语、德语、法语、西班牙语”6个语种，每个语种分为A、B、C三个级别，其中英语每个级别分设综合、理工、卫生3个专业类别，其他语种不分设专业。按照原人事部《关于专业技术人员职称外语等级统一考试的通知》（人发〔1998〕54号）规定，凡从事理工、卫生类专业技术工作，职称外语考试选择英语的，应分别报考理工、卫生类相应级别。为不影响广大专业技术人员参加专业技术职务资格评审，凡参加职称外语考试的人员，应依据原山东省人事厅《关于专业技术人员职称外语等级考试有关问题的通知》（鲁人发〔2001〕97号），严格按照等级适用范围，在任现职期间参加相应级别的考试，不得越级报考。报考人员须根据自己所从事的专业工作，按照等级划分和规定的适用范围（见下表），选择相应语种、级别和类别应试，如有疑问应向所在单位人事部门咨询。</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1808"/>
        <w:gridCol w:w="3788"/>
        <w:gridCol w:w="1934"/>
      </w:tblGrid>
      <w:tr w:rsidR="00B05E04" w:rsidRPr="00B05E04">
        <w:trPr>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考试等级</w:t>
            </w:r>
          </w:p>
        </w:tc>
        <w:tc>
          <w:tcPr>
            <w:tcW w:w="1845"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A</w:t>
            </w:r>
          </w:p>
        </w:tc>
        <w:tc>
          <w:tcPr>
            <w:tcW w:w="3900"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B</w:t>
            </w:r>
          </w:p>
        </w:tc>
        <w:tc>
          <w:tcPr>
            <w:tcW w:w="1980"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C</w:t>
            </w:r>
          </w:p>
        </w:tc>
      </w:tr>
      <w:tr w:rsidR="00B05E04" w:rsidRPr="00B05E04">
        <w:trPr>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适</w:t>
            </w:r>
          </w:p>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用</w:t>
            </w:r>
          </w:p>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范</w:t>
            </w:r>
          </w:p>
          <w:p w:rsidR="00B05E04" w:rsidRPr="00B05E04" w:rsidRDefault="00B05E04" w:rsidP="00B05E04">
            <w:pPr>
              <w:widowControl/>
              <w:ind w:firstLineChars="200" w:firstLine="480"/>
              <w:jc w:val="center"/>
              <w:rPr>
                <w:rFonts w:ascii="宋体" w:eastAsia="宋体" w:hAnsi="宋体" w:cs="宋体"/>
                <w:kern w:val="0"/>
                <w:sz w:val="18"/>
                <w:szCs w:val="18"/>
              </w:rPr>
            </w:pPr>
            <w:r w:rsidRPr="00B05E04">
              <w:rPr>
                <w:rFonts w:ascii="宋体" w:eastAsia="宋体" w:hAnsi="宋体" w:cs="宋体"/>
                <w:kern w:val="0"/>
                <w:sz w:val="24"/>
                <w:szCs w:val="24"/>
              </w:rPr>
              <w:t>围</w:t>
            </w:r>
          </w:p>
        </w:tc>
        <w:tc>
          <w:tcPr>
            <w:tcW w:w="1845"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1．高等学校教师、自然科学研究、社会科学研究、卫生技术、工程技术职务系列和国际商务专业申报高级专业技术职务者（包括正高和副高级）。</w:t>
            </w:r>
          </w:p>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2．其他系列申报正高级专业技术职务者。</w:t>
            </w:r>
          </w:p>
        </w:tc>
        <w:tc>
          <w:tcPr>
            <w:tcW w:w="3900"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1．在县（含不设区的市，不含区）及乡镇所属单位的卫生和工程技术人员申报副高级专业技术职务者；其他单位的卫生和工程技术人员申报中级专业技术职务者。</w:t>
            </w:r>
          </w:p>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2．高等学校教师、自然科学研究、社会科学研究人员申报中级专业技术职务者。</w:t>
            </w:r>
          </w:p>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3．外语教师和翻译人员申报高级专业技术职务参加第二外语考试者。</w:t>
            </w:r>
          </w:p>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4．高级专业技术职务未分正副的系列申报高级专业技术职务或其他系列中申报副高级专业技术职务者。</w:t>
            </w:r>
          </w:p>
        </w:tc>
        <w:tc>
          <w:tcPr>
            <w:tcW w:w="1980" w:type="dxa"/>
            <w:tcBorders>
              <w:top w:val="outset" w:sz="6" w:space="0" w:color="auto"/>
              <w:left w:val="outset" w:sz="6" w:space="0" w:color="auto"/>
              <w:bottom w:val="outset" w:sz="6" w:space="0" w:color="auto"/>
              <w:right w:val="outset" w:sz="6" w:space="0" w:color="auto"/>
            </w:tcBorders>
            <w:vAlign w:val="center"/>
            <w:hideMark/>
          </w:tcPr>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1．外语教师和翻译人员申报中级专业技术职务参加第二外语考试者。</w:t>
            </w:r>
          </w:p>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2．在县市及乡镇所属单位的卫生和工程技术人员申报中级专业技术职务者。</w:t>
            </w:r>
          </w:p>
          <w:p w:rsidR="00B05E04" w:rsidRPr="00B05E04" w:rsidRDefault="00B05E04" w:rsidP="00B05E04">
            <w:pPr>
              <w:widowControl/>
              <w:ind w:firstLineChars="200" w:firstLine="480"/>
              <w:jc w:val="left"/>
              <w:rPr>
                <w:rFonts w:ascii="宋体" w:eastAsia="宋体" w:hAnsi="宋体" w:cs="宋体"/>
                <w:kern w:val="0"/>
                <w:sz w:val="18"/>
                <w:szCs w:val="18"/>
              </w:rPr>
            </w:pPr>
            <w:r w:rsidRPr="00B05E04">
              <w:rPr>
                <w:rFonts w:ascii="宋体" w:eastAsia="宋体" w:hAnsi="宋体" w:cs="宋体"/>
                <w:kern w:val="0"/>
                <w:sz w:val="24"/>
                <w:szCs w:val="24"/>
              </w:rPr>
              <w:t>3．其他系列的专业技术人员申报中级专业技术职务者。</w:t>
            </w:r>
          </w:p>
        </w:tc>
      </w:tr>
    </w:tbl>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三、考试题型及答题方式</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lastRenderedPageBreak/>
        <w:t>职称外语考试各类别、级别的试卷全部为客观题，在答题卡上作答。应试人员在应试时，可携带一本正式出版的通用外语词典（不得携带电子词典以及专门为职称外语考试编写的词典）、2B铅笔、橡皮、黑色墨水笔，其他物品不得带入考场。开考后，应试人员须认真阅读试卷封二“应试人员注意事项”，按要求正确填涂试卷代码，试卷代码未填涂或填涂有误的，考试成绩将按无效处理。</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四、收费标准</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根据《人力资源社会保障部办公厅关于下发执业药师资格考试等18项专业技术人员资格考试考务费收费标准的通知》（人社厅函〔2015〕278号）与《山东省物价局山东省财政厅关于改革职业资格类考试收费标准管理方式的通知》（鲁价费发〔2015〕92号）规定，考务费每人61元。</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五、报名工作</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（一）报名要求</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按照人力资源社会保障部人事考试中心要求，2016年度职称外语考试在全国范围内实行统一网上报名。为便于考试报名和相关工作的统一开展，应试人员须通过中国人事考试网（网址：</w:t>
      </w:r>
      <w:hyperlink r:id="rId6" w:history="1">
        <w:r w:rsidRPr="00B05E04">
          <w:rPr>
            <w:rFonts w:ascii="宋体" w:eastAsia="宋体" w:hAnsi="宋体" w:cs="宋体" w:hint="eastAsia"/>
            <w:color w:val="000000"/>
            <w:kern w:val="0"/>
            <w:sz w:val="24"/>
          </w:rPr>
          <w:t>http://www.cpta.com.cn</w:t>
        </w:r>
      </w:hyperlink>
      <w:r w:rsidRPr="00B05E04">
        <w:rPr>
          <w:rFonts w:ascii="宋体" w:eastAsia="宋体" w:hAnsi="宋体" w:cs="宋体" w:hint="eastAsia"/>
          <w:color w:val="000000"/>
          <w:kern w:val="0"/>
          <w:sz w:val="24"/>
          <w:szCs w:val="24"/>
        </w:rPr>
        <w:t>）进行网上报名和网上缴费。请应试人员认真阅读报名有关文件和提示，如实填写、提交本人姓名、身份证号等报名信息并上传照片（上传照片前，必须预先下载使用中国人事考试网上提供的照片工具软件进行照片审核处理，只有通过审核的照片才能被网报系统识别并正常上传）。</w:t>
      </w:r>
      <w:r w:rsidRPr="00B05E04">
        <w:rPr>
          <w:rFonts w:ascii="宋体" w:eastAsia="宋体" w:hAnsi="宋体" w:cs="宋体" w:hint="eastAsia"/>
          <w:b/>
          <w:bCs/>
          <w:color w:val="000000"/>
          <w:kern w:val="0"/>
          <w:sz w:val="24"/>
          <w:szCs w:val="24"/>
        </w:rPr>
        <w:t>报名时，应试人员应按属地原则正确选择所属市，我省2016年度职称外语考试将不再设置省直考区，请原在省直考区报考的中央驻鲁单位应试人员、山东省直单位应试人员以及人事档案委托山东省人才服务中心管理的应试人员按属地原则选择单位所在地为报考考区，考试成绩通知书发放工作由该市人事考试机构组织实施。</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请报考人员登陆中国人事考试网，如实、完整填写个人报考信息（</w:t>
      </w:r>
      <w:r w:rsidRPr="00B05E04">
        <w:rPr>
          <w:rFonts w:ascii="宋体" w:eastAsia="宋体" w:hAnsi="宋体" w:cs="宋体" w:hint="eastAsia"/>
          <w:b/>
          <w:bCs/>
          <w:color w:val="000000"/>
          <w:kern w:val="0"/>
          <w:sz w:val="24"/>
          <w:szCs w:val="24"/>
        </w:rPr>
        <w:t>特别注意：报考人员在点击报名信息确认前，务必认真核对个人信息，一旦确认将不能修改</w:t>
      </w:r>
      <w:r w:rsidRPr="00B05E04">
        <w:rPr>
          <w:rFonts w:ascii="宋体" w:eastAsia="宋体" w:hAnsi="宋体" w:cs="宋体" w:hint="eastAsia"/>
          <w:color w:val="000000"/>
          <w:kern w:val="0"/>
          <w:sz w:val="24"/>
          <w:szCs w:val="24"/>
        </w:rPr>
        <w:t>），打印系统生成的《2016年职称外语等级考试报名表》，报名单位人事部门审核后，再进行网上缴费方可完成报名。选择所属市为潍坊、济宁的报考人员，信息填报无误，网上点击“确认”后即视同已缴费（无需再进行缴费操作），同时打印《2016年职称外语等级考试报名表》报单位人事部门审核。</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（二）时间安排</w:t>
      </w:r>
    </w:p>
    <w:p w:rsidR="00B05E04" w:rsidRPr="00B05E04" w:rsidRDefault="00B05E04" w:rsidP="00B05E04">
      <w:pPr>
        <w:widowControl/>
        <w:ind w:firstLineChars="200" w:firstLine="482"/>
        <w:jc w:val="left"/>
        <w:rPr>
          <w:rFonts w:ascii="宋体" w:eastAsia="宋体" w:hAnsi="宋体" w:cs="宋体" w:hint="eastAsia"/>
          <w:color w:val="000000"/>
          <w:kern w:val="0"/>
          <w:sz w:val="24"/>
          <w:szCs w:val="24"/>
        </w:rPr>
      </w:pPr>
      <w:r w:rsidRPr="00B05E04">
        <w:rPr>
          <w:rFonts w:ascii="宋体" w:eastAsia="宋体" w:hAnsi="宋体" w:cs="宋体" w:hint="eastAsia"/>
          <w:b/>
          <w:bCs/>
          <w:color w:val="000000"/>
          <w:kern w:val="0"/>
          <w:sz w:val="24"/>
          <w:szCs w:val="24"/>
        </w:rPr>
        <w:t>网上报名时间：</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2015年12月25日9∶00至2016年1月15日16∶00（周末及国家法定节假日除外）。</w:t>
      </w:r>
    </w:p>
    <w:p w:rsidR="00B05E04" w:rsidRPr="00B05E04" w:rsidRDefault="00B05E04" w:rsidP="00B05E04">
      <w:pPr>
        <w:widowControl/>
        <w:ind w:firstLineChars="200" w:firstLine="482"/>
        <w:jc w:val="left"/>
        <w:rPr>
          <w:rFonts w:ascii="宋体" w:eastAsia="宋体" w:hAnsi="宋体" w:cs="宋体" w:hint="eastAsia"/>
          <w:color w:val="000000"/>
          <w:kern w:val="0"/>
          <w:sz w:val="24"/>
          <w:szCs w:val="24"/>
        </w:rPr>
      </w:pPr>
      <w:r w:rsidRPr="00B05E04">
        <w:rPr>
          <w:rFonts w:ascii="宋体" w:eastAsia="宋体" w:hAnsi="宋体" w:cs="宋体" w:hint="eastAsia"/>
          <w:b/>
          <w:bCs/>
          <w:color w:val="000000"/>
          <w:kern w:val="0"/>
          <w:sz w:val="24"/>
          <w:szCs w:val="24"/>
        </w:rPr>
        <w:t>网上缴费时间：</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2016年1月4日9∶00至2016年1月20日16∶00（周末及国家法定节假日除外）</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请应试人员参加考试前登录中国人事考试网打印准考证，打印准考证系统开放时间为2016年3月22日9:00至3月26日9:30。</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（三）注意事项</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应试人员应仔细阅读有关政策规定及报考须知，熟知《专业技术人员资格考试违纪违规行为处理规定》（人力资源和社会保障部令第12号），保证所填写的信息准确、真实，对报错级别、类别、语种而不能正常参加考试或提供相关信息证件不实及违反有关纪律规定而造成的后果，由本人承担相应责任。各地各部门务必提醒有关应试人员注意。</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lastRenderedPageBreak/>
        <w:t>六、各项考务要求</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一）为保证试卷安全，防止试卷破损或非法拆封，试卷袋已被塑封（塑封袋上喷有明码和暗码，暗码需配合紫外线照射设备加以识别）。各市在交接和清点试卷袋时应认真检查塑封是否完好；要严格遵守试卷启封和试卷分发的时间规定，监考人员启封试卷时，须请2名应试人员协同检查试卷语种、专业及密封情况，确认无误后在试卷袋指定位置签名，如遇塑封或试卷袋破损等异常情形，要立即上报，并将异常情形简要记录在试卷袋相应栏目中。考试工作人员不得单独持有考试试卷，考试结束前不得将试卷带离考场，考试结束后要做好试卷的清点和回收工作。</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二）为切实加强专业技术人员考试管理，打击考试作弊行为，确保考试公平公正，今年将继续对应试人员试卷进行雷同检测，并对雷同试卷进行认定和处理。各市要按照《专业技术人员资格考试违纪违规行为处理规定》（人力资源和社会保障部令第12号）、《人力资源社会保障部办公厅关于印发专业技术人员资格考试雷同答卷处理工作规程的通知》（人社厅发〔2015〕137号）及有关规定，加强对考试工作的监督检查，严肃查处违反规定弄虚作假、营私舞弊的行为。对于在考试中弄虚作假、违纪违规的人员及相关责任人员，全部纳入违纪违规信用档案，与公务员录用考试、事业单位公开招聘考试、专业技术职务资格评审等各类违纪违规信息统一管理使用。</w:t>
      </w:r>
    </w:p>
    <w:p w:rsidR="00B05E04" w:rsidRPr="00B05E04" w:rsidRDefault="00B05E04" w:rsidP="00B05E04">
      <w:pPr>
        <w:widowControl/>
        <w:ind w:firstLineChars="200" w:firstLine="480"/>
        <w:jc w:val="lef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职称外语考试政策性强，涉及面广，参考人数多，社会关注度高，各地各部门要高度重视，切实加强对考试工作的领导，加大考试管理和监督工作，严肃考风考纪，维护考试的严肃性，确保职称外语考试顺利进行。</w:t>
      </w:r>
    </w:p>
    <w:p w:rsidR="00B05E04" w:rsidRDefault="00B05E04" w:rsidP="00B05E04">
      <w:pPr>
        <w:widowControl/>
        <w:jc w:val="right"/>
        <w:rPr>
          <w:rFonts w:ascii="宋体" w:eastAsia="宋体" w:hAnsi="宋体" w:cs="宋体" w:hint="eastAsia"/>
          <w:color w:val="000000"/>
          <w:kern w:val="0"/>
          <w:sz w:val="24"/>
          <w:szCs w:val="24"/>
        </w:rPr>
      </w:pPr>
    </w:p>
    <w:p w:rsidR="00B05E04" w:rsidRDefault="00B05E04" w:rsidP="00B05E04">
      <w:pPr>
        <w:widowControl/>
        <w:jc w:val="right"/>
        <w:rPr>
          <w:rFonts w:ascii="宋体" w:eastAsia="宋体" w:hAnsi="宋体" w:cs="宋体" w:hint="eastAsia"/>
          <w:color w:val="000000"/>
          <w:kern w:val="0"/>
          <w:sz w:val="24"/>
          <w:szCs w:val="24"/>
        </w:rPr>
      </w:pPr>
    </w:p>
    <w:p w:rsidR="00B05E04" w:rsidRDefault="00B05E04" w:rsidP="00B05E04">
      <w:pPr>
        <w:widowControl/>
        <w:jc w:val="right"/>
        <w:rPr>
          <w:rFonts w:ascii="宋体" w:eastAsia="宋体" w:hAnsi="宋体" w:cs="宋体" w:hint="eastAsia"/>
          <w:color w:val="000000"/>
          <w:kern w:val="0"/>
          <w:sz w:val="24"/>
          <w:szCs w:val="24"/>
        </w:rPr>
      </w:pPr>
    </w:p>
    <w:p w:rsidR="00B05E04" w:rsidRDefault="00B05E04" w:rsidP="00B05E04">
      <w:pPr>
        <w:widowControl/>
        <w:jc w:val="right"/>
        <w:rPr>
          <w:rFonts w:ascii="宋体" w:eastAsia="宋体" w:hAnsi="宋体" w:cs="宋体" w:hint="eastAsia"/>
          <w:color w:val="000000"/>
          <w:kern w:val="0"/>
          <w:sz w:val="24"/>
          <w:szCs w:val="24"/>
        </w:rPr>
      </w:pPr>
    </w:p>
    <w:p w:rsidR="00B05E04" w:rsidRDefault="00B05E04" w:rsidP="00B05E04">
      <w:pPr>
        <w:widowControl/>
        <w:jc w:val="right"/>
        <w:rPr>
          <w:rFonts w:ascii="宋体" w:eastAsia="宋体" w:hAnsi="宋体" w:cs="宋体" w:hint="eastAsia"/>
          <w:color w:val="000000"/>
          <w:kern w:val="0"/>
          <w:sz w:val="24"/>
          <w:szCs w:val="24"/>
        </w:rPr>
      </w:pPr>
    </w:p>
    <w:p w:rsidR="00B05E04" w:rsidRPr="00B05E04" w:rsidRDefault="00B05E04" w:rsidP="00B05E04">
      <w:pPr>
        <w:widowControl/>
        <w:jc w:val="righ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 xml:space="preserve">山东省人事考试中心 </w:t>
      </w:r>
    </w:p>
    <w:p w:rsidR="00B05E04" w:rsidRPr="00B05E04" w:rsidRDefault="00B05E04" w:rsidP="00B05E04">
      <w:pPr>
        <w:widowControl/>
        <w:jc w:val="right"/>
        <w:rPr>
          <w:rFonts w:ascii="宋体" w:eastAsia="宋体" w:hAnsi="宋体" w:cs="宋体" w:hint="eastAsia"/>
          <w:color w:val="000000"/>
          <w:kern w:val="0"/>
          <w:sz w:val="24"/>
          <w:szCs w:val="24"/>
        </w:rPr>
      </w:pPr>
      <w:r w:rsidRPr="00B05E04">
        <w:rPr>
          <w:rFonts w:ascii="宋体" w:eastAsia="宋体" w:hAnsi="宋体" w:cs="宋体" w:hint="eastAsia"/>
          <w:color w:val="000000"/>
          <w:kern w:val="0"/>
          <w:sz w:val="24"/>
          <w:szCs w:val="24"/>
        </w:rPr>
        <w:t xml:space="preserve">2015年12月7日 </w:t>
      </w:r>
    </w:p>
    <w:p w:rsidR="00B05E04" w:rsidRPr="00B05E04" w:rsidRDefault="00B05E04" w:rsidP="00B05E04"/>
    <w:sectPr w:rsidR="00B05E04" w:rsidRPr="00B05E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E04" w:rsidRDefault="00B05E04" w:rsidP="00B05E04">
      <w:r>
        <w:separator/>
      </w:r>
    </w:p>
  </w:endnote>
  <w:endnote w:type="continuationSeparator" w:id="1">
    <w:p w:rsidR="00B05E04" w:rsidRDefault="00B05E04" w:rsidP="00B05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E04" w:rsidRDefault="00B05E04" w:rsidP="00B05E04">
      <w:r>
        <w:separator/>
      </w:r>
    </w:p>
  </w:footnote>
  <w:footnote w:type="continuationSeparator" w:id="1">
    <w:p w:rsidR="00B05E04" w:rsidRDefault="00B05E04" w:rsidP="00B05E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E04"/>
    <w:rsid w:val="00B05E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5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E04"/>
    <w:rPr>
      <w:sz w:val="18"/>
      <w:szCs w:val="18"/>
    </w:rPr>
  </w:style>
  <w:style w:type="paragraph" w:styleId="a4">
    <w:name w:val="footer"/>
    <w:basedOn w:val="a"/>
    <w:link w:val="Char0"/>
    <w:uiPriority w:val="99"/>
    <w:semiHidden/>
    <w:unhideWhenUsed/>
    <w:rsid w:val="00B05E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5E04"/>
    <w:rPr>
      <w:sz w:val="18"/>
      <w:szCs w:val="18"/>
    </w:rPr>
  </w:style>
  <w:style w:type="character" w:styleId="a5">
    <w:name w:val="Strong"/>
    <w:basedOn w:val="a0"/>
    <w:uiPriority w:val="22"/>
    <w:qFormat/>
    <w:rsid w:val="00B05E04"/>
    <w:rPr>
      <w:b/>
      <w:bCs/>
    </w:rPr>
  </w:style>
  <w:style w:type="character" w:styleId="a6">
    <w:name w:val="Hyperlink"/>
    <w:basedOn w:val="a0"/>
    <w:uiPriority w:val="99"/>
    <w:semiHidden/>
    <w:unhideWhenUsed/>
    <w:rsid w:val="00B05E04"/>
    <w:rPr>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905292734">
      <w:bodyDiv w:val="1"/>
      <w:marLeft w:val="0"/>
      <w:marRight w:val="0"/>
      <w:marTop w:val="0"/>
      <w:marBottom w:val="0"/>
      <w:divBdr>
        <w:top w:val="none" w:sz="0" w:space="0" w:color="auto"/>
        <w:left w:val="none" w:sz="0" w:space="0" w:color="auto"/>
        <w:bottom w:val="none" w:sz="0" w:space="0" w:color="auto"/>
        <w:right w:val="none" w:sz="0" w:space="0" w:color="auto"/>
      </w:divBdr>
      <w:divsChild>
        <w:div w:id="751927220">
          <w:marLeft w:val="0"/>
          <w:marRight w:val="0"/>
          <w:marTop w:val="0"/>
          <w:marBottom w:val="0"/>
          <w:divBdr>
            <w:top w:val="none" w:sz="0" w:space="0" w:color="auto"/>
            <w:left w:val="none" w:sz="0" w:space="0" w:color="auto"/>
            <w:bottom w:val="none" w:sz="0" w:space="0" w:color="auto"/>
            <w:right w:val="none" w:sz="0" w:space="0" w:color="auto"/>
          </w:divBdr>
        </w:div>
        <w:div w:id="1290628409">
          <w:marLeft w:val="0"/>
          <w:marRight w:val="0"/>
          <w:marTop w:val="0"/>
          <w:marBottom w:val="0"/>
          <w:divBdr>
            <w:top w:val="none" w:sz="0" w:space="0" w:color="auto"/>
            <w:left w:val="none" w:sz="0" w:space="0" w:color="auto"/>
            <w:bottom w:val="none" w:sz="0" w:space="0" w:color="auto"/>
            <w:right w:val="none" w:sz="0" w:space="0" w:color="auto"/>
          </w:divBdr>
        </w:div>
        <w:div w:id="1381902618">
          <w:marLeft w:val="0"/>
          <w:marRight w:val="0"/>
          <w:marTop w:val="0"/>
          <w:marBottom w:val="0"/>
          <w:divBdr>
            <w:top w:val="none" w:sz="0" w:space="0" w:color="auto"/>
            <w:left w:val="none" w:sz="0" w:space="0" w:color="auto"/>
            <w:bottom w:val="none" w:sz="0" w:space="0" w:color="auto"/>
            <w:right w:val="none" w:sz="0" w:space="0" w:color="auto"/>
          </w:divBdr>
        </w:div>
        <w:div w:id="1494762061">
          <w:marLeft w:val="0"/>
          <w:marRight w:val="0"/>
          <w:marTop w:val="0"/>
          <w:marBottom w:val="0"/>
          <w:divBdr>
            <w:top w:val="none" w:sz="0" w:space="0" w:color="auto"/>
            <w:left w:val="none" w:sz="0" w:space="0" w:color="auto"/>
            <w:bottom w:val="none" w:sz="0" w:space="0" w:color="auto"/>
            <w:right w:val="none" w:sz="0" w:space="0" w:color="auto"/>
          </w:divBdr>
        </w:div>
        <w:div w:id="639268897">
          <w:marLeft w:val="0"/>
          <w:marRight w:val="0"/>
          <w:marTop w:val="0"/>
          <w:marBottom w:val="0"/>
          <w:divBdr>
            <w:top w:val="none" w:sz="0" w:space="0" w:color="auto"/>
            <w:left w:val="none" w:sz="0" w:space="0" w:color="auto"/>
            <w:bottom w:val="none" w:sz="0" w:space="0" w:color="auto"/>
            <w:right w:val="none" w:sz="0" w:space="0" w:color="auto"/>
          </w:divBdr>
        </w:div>
        <w:div w:id="692997542">
          <w:marLeft w:val="0"/>
          <w:marRight w:val="0"/>
          <w:marTop w:val="0"/>
          <w:marBottom w:val="0"/>
          <w:divBdr>
            <w:top w:val="none" w:sz="0" w:space="0" w:color="auto"/>
            <w:left w:val="none" w:sz="0" w:space="0" w:color="auto"/>
            <w:bottom w:val="none" w:sz="0" w:space="0" w:color="auto"/>
            <w:right w:val="none" w:sz="0" w:space="0" w:color="auto"/>
          </w:divBdr>
        </w:div>
        <w:div w:id="2038966538">
          <w:marLeft w:val="0"/>
          <w:marRight w:val="0"/>
          <w:marTop w:val="0"/>
          <w:marBottom w:val="0"/>
          <w:divBdr>
            <w:top w:val="none" w:sz="0" w:space="0" w:color="auto"/>
            <w:left w:val="none" w:sz="0" w:space="0" w:color="auto"/>
            <w:bottom w:val="none" w:sz="0" w:space="0" w:color="auto"/>
            <w:right w:val="none" w:sz="0" w:space="0" w:color="auto"/>
          </w:divBdr>
        </w:div>
        <w:div w:id="183515838">
          <w:marLeft w:val="0"/>
          <w:marRight w:val="0"/>
          <w:marTop w:val="0"/>
          <w:marBottom w:val="0"/>
          <w:divBdr>
            <w:top w:val="none" w:sz="0" w:space="0" w:color="auto"/>
            <w:left w:val="none" w:sz="0" w:space="0" w:color="auto"/>
            <w:bottom w:val="none" w:sz="0" w:space="0" w:color="auto"/>
            <w:right w:val="none" w:sz="0" w:space="0" w:color="auto"/>
          </w:divBdr>
        </w:div>
        <w:div w:id="302665510">
          <w:marLeft w:val="0"/>
          <w:marRight w:val="0"/>
          <w:marTop w:val="0"/>
          <w:marBottom w:val="0"/>
          <w:divBdr>
            <w:top w:val="none" w:sz="0" w:space="0" w:color="auto"/>
            <w:left w:val="none" w:sz="0" w:space="0" w:color="auto"/>
            <w:bottom w:val="none" w:sz="0" w:space="0" w:color="auto"/>
            <w:right w:val="none" w:sz="0" w:space="0" w:color="auto"/>
          </w:divBdr>
        </w:div>
        <w:div w:id="2037078879">
          <w:marLeft w:val="0"/>
          <w:marRight w:val="0"/>
          <w:marTop w:val="0"/>
          <w:marBottom w:val="0"/>
          <w:divBdr>
            <w:top w:val="none" w:sz="0" w:space="0" w:color="auto"/>
            <w:left w:val="none" w:sz="0" w:space="0" w:color="auto"/>
            <w:bottom w:val="none" w:sz="0" w:space="0" w:color="auto"/>
            <w:right w:val="none" w:sz="0" w:space="0" w:color="auto"/>
          </w:divBdr>
        </w:div>
        <w:div w:id="1922443125">
          <w:marLeft w:val="0"/>
          <w:marRight w:val="0"/>
          <w:marTop w:val="0"/>
          <w:marBottom w:val="0"/>
          <w:divBdr>
            <w:top w:val="none" w:sz="0" w:space="0" w:color="auto"/>
            <w:left w:val="none" w:sz="0" w:space="0" w:color="auto"/>
            <w:bottom w:val="none" w:sz="0" w:space="0" w:color="auto"/>
            <w:right w:val="none" w:sz="0" w:space="0" w:color="auto"/>
          </w:divBdr>
        </w:div>
        <w:div w:id="1448819728">
          <w:marLeft w:val="0"/>
          <w:marRight w:val="0"/>
          <w:marTop w:val="0"/>
          <w:marBottom w:val="0"/>
          <w:divBdr>
            <w:top w:val="none" w:sz="0" w:space="0" w:color="auto"/>
            <w:left w:val="none" w:sz="0" w:space="0" w:color="auto"/>
            <w:bottom w:val="none" w:sz="0" w:space="0" w:color="auto"/>
            <w:right w:val="none" w:sz="0" w:space="0" w:color="auto"/>
          </w:divBdr>
        </w:div>
        <w:div w:id="1561669768">
          <w:marLeft w:val="0"/>
          <w:marRight w:val="0"/>
          <w:marTop w:val="0"/>
          <w:marBottom w:val="0"/>
          <w:divBdr>
            <w:top w:val="none" w:sz="0" w:space="0" w:color="auto"/>
            <w:left w:val="none" w:sz="0" w:space="0" w:color="auto"/>
            <w:bottom w:val="none" w:sz="0" w:space="0" w:color="auto"/>
            <w:right w:val="none" w:sz="0" w:space="0" w:color="auto"/>
          </w:divBdr>
        </w:div>
        <w:div w:id="1679500697">
          <w:marLeft w:val="0"/>
          <w:marRight w:val="0"/>
          <w:marTop w:val="0"/>
          <w:marBottom w:val="0"/>
          <w:divBdr>
            <w:top w:val="none" w:sz="0" w:space="0" w:color="auto"/>
            <w:left w:val="none" w:sz="0" w:space="0" w:color="auto"/>
            <w:bottom w:val="none" w:sz="0" w:space="0" w:color="auto"/>
            <w:right w:val="none" w:sz="0" w:space="0" w:color="auto"/>
          </w:divBdr>
        </w:div>
        <w:div w:id="1955671437">
          <w:marLeft w:val="0"/>
          <w:marRight w:val="0"/>
          <w:marTop w:val="0"/>
          <w:marBottom w:val="0"/>
          <w:divBdr>
            <w:top w:val="none" w:sz="0" w:space="0" w:color="auto"/>
            <w:left w:val="none" w:sz="0" w:space="0" w:color="auto"/>
            <w:bottom w:val="none" w:sz="0" w:space="0" w:color="auto"/>
            <w:right w:val="none" w:sz="0" w:space="0" w:color="auto"/>
          </w:divBdr>
        </w:div>
        <w:div w:id="129832973">
          <w:marLeft w:val="0"/>
          <w:marRight w:val="0"/>
          <w:marTop w:val="0"/>
          <w:marBottom w:val="0"/>
          <w:divBdr>
            <w:top w:val="none" w:sz="0" w:space="0" w:color="auto"/>
            <w:left w:val="none" w:sz="0" w:space="0" w:color="auto"/>
            <w:bottom w:val="none" w:sz="0" w:space="0" w:color="auto"/>
            <w:right w:val="none" w:sz="0" w:space="0" w:color="auto"/>
          </w:divBdr>
        </w:div>
        <w:div w:id="705066519">
          <w:marLeft w:val="0"/>
          <w:marRight w:val="0"/>
          <w:marTop w:val="0"/>
          <w:marBottom w:val="0"/>
          <w:divBdr>
            <w:top w:val="none" w:sz="0" w:space="0" w:color="auto"/>
            <w:left w:val="none" w:sz="0" w:space="0" w:color="auto"/>
            <w:bottom w:val="none" w:sz="0" w:space="0" w:color="auto"/>
            <w:right w:val="none" w:sz="0" w:space="0" w:color="auto"/>
          </w:divBdr>
        </w:div>
        <w:div w:id="1831166965">
          <w:marLeft w:val="0"/>
          <w:marRight w:val="0"/>
          <w:marTop w:val="0"/>
          <w:marBottom w:val="0"/>
          <w:divBdr>
            <w:top w:val="none" w:sz="0" w:space="0" w:color="auto"/>
            <w:left w:val="none" w:sz="0" w:space="0" w:color="auto"/>
            <w:bottom w:val="none" w:sz="0" w:space="0" w:color="auto"/>
            <w:right w:val="none" w:sz="0" w:space="0" w:color="auto"/>
          </w:divBdr>
        </w:div>
        <w:div w:id="1164278113">
          <w:marLeft w:val="0"/>
          <w:marRight w:val="0"/>
          <w:marTop w:val="0"/>
          <w:marBottom w:val="0"/>
          <w:divBdr>
            <w:top w:val="none" w:sz="0" w:space="0" w:color="auto"/>
            <w:left w:val="none" w:sz="0" w:space="0" w:color="auto"/>
            <w:bottom w:val="none" w:sz="0" w:space="0" w:color="auto"/>
            <w:right w:val="none" w:sz="0" w:space="0" w:color="auto"/>
          </w:divBdr>
        </w:div>
        <w:div w:id="393478574">
          <w:marLeft w:val="0"/>
          <w:marRight w:val="0"/>
          <w:marTop w:val="0"/>
          <w:marBottom w:val="0"/>
          <w:divBdr>
            <w:top w:val="none" w:sz="0" w:space="0" w:color="auto"/>
            <w:left w:val="none" w:sz="0" w:space="0" w:color="auto"/>
            <w:bottom w:val="none" w:sz="0" w:space="0" w:color="auto"/>
            <w:right w:val="none" w:sz="0" w:space="0" w:color="auto"/>
          </w:divBdr>
        </w:div>
        <w:div w:id="5136602">
          <w:marLeft w:val="0"/>
          <w:marRight w:val="0"/>
          <w:marTop w:val="0"/>
          <w:marBottom w:val="0"/>
          <w:divBdr>
            <w:top w:val="none" w:sz="0" w:space="0" w:color="auto"/>
            <w:left w:val="none" w:sz="0" w:space="0" w:color="auto"/>
            <w:bottom w:val="none" w:sz="0" w:space="0" w:color="auto"/>
            <w:right w:val="none" w:sz="0" w:space="0" w:color="auto"/>
          </w:divBdr>
        </w:div>
        <w:div w:id="602417183">
          <w:marLeft w:val="0"/>
          <w:marRight w:val="0"/>
          <w:marTop w:val="0"/>
          <w:marBottom w:val="0"/>
          <w:divBdr>
            <w:top w:val="none" w:sz="0" w:space="0" w:color="auto"/>
            <w:left w:val="none" w:sz="0" w:space="0" w:color="auto"/>
            <w:bottom w:val="none" w:sz="0" w:space="0" w:color="auto"/>
            <w:right w:val="none" w:sz="0" w:space="0" w:color="auto"/>
          </w:divBdr>
        </w:div>
        <w:div w:id="1033190195">
          <w:marLeft w:val="0"/>
          <w:marRight w:val="0"/>
          <w:marTop w:val="0"/>
          <w:marBottom w:val="0"/>
          <w:divBdr>
            <w:top w:val="none" w:sz="0" w:space="0" w:color="auto"/>
            <w:left w:val="none" w:sz="0" w:space="0" w:color="auto"/>
            <w:bottom w:val="none" w:sz="0" w:space="0" w:color="auto"/>
            <w:right w:val="none" w:sz="0" w:space="0" w:color="auto"/>
          </w:divBdr>
        </w:div>
        <w:div w:id="763036643">
          <w:marLeft w:val="0"/>
          <w:marRight w:val="0"/>
          <w:marTop w:val="0"/>
          <w:marBottom w:val="0"/>
          <w:divBdr>
            <w:top w:val="none" w:sz="0" w:space="0" w:color="auto"/>
            <w:left w:val="none" w:sz="0" w:space="0" w:color="auto"/>
            <w:bottom w:val="none" w:sz="0" w:space="0" w:color="auto"/>
            <w:right w:val="none" w:sz="0" w:space="0" w:color="auto"/>
          </w:divBdr>
        </w:div>
        <w:div w:id="593512001">
          <w:marLeft w:val="0"/>
          <w:marRight w:val="0"/>
          <w:marTop w:val="0"/>
          <w:marBottom w:val="0"/>
          <w:divBdr>
            <w:top w:val="none" w:sz="0" w:space="0" w:color="auto"/>
            <w:left w:val="none" w:sz="0" w:space="0" w:color="auto"/>
            <w:bottom w:val="none" w:sz="0" w:space="0" w:color="auto"/>
            <w:right w:val="none" w:sz="0" w:space="0" w:color="auto"/>
          </w:divBdr>
        </w:div>
        <w:div w:id="1401320507">
          <w:marLeft w:val="0"/>
          <w:marRight w:val="0"/>
          <w:marTop w:val="0"/>
          <w:marBottom w:val="0"/>
          <w:divBdr>
            <w:top w:val="none" w:sz="0" w:space="0" w:color="auto"/>
            <w:left w:val="none" w:sz="0" w:space="0" w:color="auto"/>
            <w:bottom w:val="none" w:sz="0" w:space="0" w:color="auto"/>
            <w:right w:val="none" w:sz="0" w:space="0" w:color="auto"/>
          </w:divBdr>
        </w:div>
        <w:div w:id="495652543">
          <w:marLeft w:val="0"/>
          <w:marRight w:val="0"/>
          <w:marTop w:val="0"/>
          <w:marBottom w:val="0"/>
          <w:divBdr>
            <w:top w:val="none" w:sz="0" w:space="0" w:color="auto"/>
            <w:left w:val="none" w:sz="0" w:space="0" w:color="auto"/>
            <w:bottom w:val="none" w:sz="0" w:space="0" w:color="auto"/>
            <w:right w:val="none" w:sz="0" w:space="0" w:color="auto"/>
          </w:divBdr>
        </w:div>
        <w:div w:id="941575443">
          <w:marLeft w:val="0"/>
          <w:marRight w:val="0"/>
          <w:marTop w:val="0"/>
          <w:marBottom w:val="0"/>
          <w:divBdr>
            <w:top w:val="none" w:sz="0" w:space="0" w:color="auto"/>
            <w:left w:val="none" w:sz="0" w:space="0" w:color="auto"/>
            <w:bottom w:val="none" w:sz="0" w:space="0" w:color="auto"/>
            <w:right w:val="none" w:sz="0" w:space="0" w:color="auto"/>
          </w:divBdr>
        </w:div>
        <w:div w:id="1625116308">
          <w:marLeft w:val="0"/>
          <w:marRight w:val="0"/>
          <w:marTop w:val="0"/>
          <w:marBottom w:val="0"/>
          <w:divBdr>
            <w:top w:val="none" w:sz="0" w:space="0" w:color="auto"/>
            <w:left w:val="none" w:sz="0" w:space="0" w:color="auto"/>
            <w:bottom w:val="none" w:sz="0" w:space="0" w:color="auto"/>
            <w:right w:val="none" w:sz="0" w:space="0" w:color="auto"/>
          </w:divBdr>
        </w:div>
        <w:div w:id="547844170">
          <w:marLeft w:val="0"/>
          <w:marRight w:val="0"/>
          <w:marTop w:val="0"/>
          <w:marBottom w:val="0"/>
          <w:divBdr>
            <w:top w:val="none" w:sz="0" w:space="0" w:color="auto"/>
            <w:left w:val="none" w:sz="0" w:space="0" w:color="auto"/>
            <w:bottom w:val="none" w:sz="0" w:space="0" w:color="auto"/>
            <w:right w:val="none" w:sz="0" w:space="0" w:color="auto"/>
          </w:divBdr>
        </w:div>
        <w:div w:id="1594627979">
          <w:marLeft w:val="0"/>
          <w:marRight w:val="0"/>
          <w:marTop w:val="0"/>
          <w:marBottom w:val="0"/>
          <w:divBdr>
            <w:top w:val="none" w:sz="0" w:space="0" w:color="auto"/>
            <w:left w:val="none" w:sz="0" w:space="0" w:color="auto"/>
            <w:bottom w:val="none" w:sz="0" w:space="0" w:color="auto"/>
            <w:right w:val="none" w:sz="0" w:space="0" w:color="auto"/>
          </w:divBdr>
        </w:div>
        <w:div w:id="908227382">
          <w:marLeft w:val="0"/>
          <w:marRight w:val="0"/>
          <w:marTop w:val="0"/>
          <w:marBottom w:val="0"/>
          <w:divBdr>
            <w:top w:val="none" w:sz="0" w:space="0" w:color="auto"/>
            <w:left w:val="none" w:sz="0" w:space="0" w:color="auto"/>
            <w:bottom w:val="none" w:sz="0" w:space="0" w:color="auto"/>
            <w:right w:val="none" w:sz="0" w:space="0" w:color="auto"/>
          </w:divBdr>
        </w:div>
        <w:div w:id="66391035">
          <w:marLeft w:val="0"/>
          <w:marRight w:val="0"/>
          <w:marTop w:val="0"/>
          <w:marBottom w:val="0"/>
          <w:divBdr>
            <w:top w:val="none" w:sz="0" w:space="0" w:color="auto"/>
            <w:left w:val="none" w:sz="0" w:space="0" w:color="auto"/>
            <w:bottom w:val="none" w:sz="0" w:space="0" w:color="auto"/>
            <w:right w:val="none" w:sz="0" w:space="0" w:color="auto"/>
          </w:divBdr>
        </w:div>
        <w:div w:id="69809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ta.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2571</Characters>
  <Application>Microsoft Office Word</Application>
  <DocSecurity>0</DocSecurity>
  <Lines>21</Lines>
  <Paragraphs>6</Paragraphs>
  <ScaleCrop>false</ScaleCrop>
  <Company>微软中国</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2015-12-16T01:55:00Z</dcterms:created>
  <dcterms:modified xsi:type="dcterms:W3CDTF">2015-12-16T02:03:00Z</dcterms:modified>
</cp:coreProperties>
</file>